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2B438C">
      <w:pPr>
        <w:bidi w:val="0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易班先进个人与先进班级评优方案​</w:t>
      </w:r>
    </w:p>
    <w:p w14:paraId="55605BD4">
      <w:pPr>
        <w:bidi w:val="0"/>
        <w:rPr>
          <w:rFonts w:hint="eastAsia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一、评选内容</w:t>
      </w:r>
    </w:p>
    <w:p w14:paraId="3C59BAA2">
      <w:pPr>
        <w:bidi w:val="0"/>
        <w:ind w:firstLine="420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易班先进个人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易班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先进班级。</w:t>
      </w:r>
    </w:p>
    <w:p w14:paraId="29541A7C">
      <w:pPr>
        <w:bidi w:val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二、评选周期​</w:t>
      </w:r>
    </w:p>
    <w:p w14:paraId="21FF6268">
      <w:pPr>
        <w:bidi w:val="0"/>
        <w:ind w:firstLine="420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25-26学年第一学期。</w:t>
      </w:r>
    </w:p>
    <w:p w14:paraId="72AE5B58">
      <w:pPr>
        <w:bidi w:val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三、评选对象</w:t>
      </w:r>
    </w:p>
    <w:p w14:paraId="2325FDEA">
      <w:pPr>
        <w:bidi w:val="0"/>
        <w:ind w:firstLine="420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海洋学院全体在读本科生个人、班集体。</w:t>
      </w:r>
    </w:p>
    <w:p w14:paraId="0A138151">
      <w:pPr>
        <w:bidi w:val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四、评选细则​</w:t>
      </w:r>
    </w:p>
    <w:p w14:paraId="1C9CEEB1">
      <w:pPr>
        <w:bidi w:val="0"/>
        <w:ind w:firstLine="420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（1）以易班活动的班级参与度对各班级进行排名，排名前三的班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级评为易班先进班级；</w:t>
      </w:r>
    </w:p>
    <w:p w14:paraId="5F948A80">
      <w:pPr>
        <w:bidi w:val="0"/>
        <w:ind w:firstLine="420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（2）先进班级中的先进个人名额为5个，其余班级为2个，名额分配由班级班委根据实际表现自行决定。另设易班工作人员先进个人名额3个，由易班负责人结合日常工作表现评定。</w:t>
      </w:r>
    </w:p>
    <w:p w14:paraId="682DE3D0">
      <w:pPr>
        <w:bidi w:val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（3）参与先进个人评选的申报者活动参与率需达80%以上。</w:t>
      </w:r>
    </w:p>
    <w:p w14:paraId="0CC8E942">
      <w:pPr>
        <w:bidi w:val="0"/>
        <w:ind w:left="420" w:leftChars="0" w:firstLine="420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班级参与度计算公式如下：</w:t>
      </w:r>
    </w:p>
    <w:p w14:paraId="4D80384F">
      <w:pPr>
        <w:bidi w:val="0"/>
        <w:ind w:left="420" w:leftChars="0" w:firstLine="420" w:firstLineChars="0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班级参与度=</w:t>
      </w:r>
      <w:r>
        <w:rPr>
          <w:rFonts w:hint="eastAsia" w:ascii="宋体" w:hAnsi="宋体" w:eastAsia="宋体" w:cs="宋体"/>
          <w:position w:val="-14"/>
          <w:sz w:val="28"/>
          <w:szCs w:val="28"/>
        </w:rPr>
        <w:object>
          <v:shape id="_x0000_i1025" o:spt="75" type="#_x0000_t75" style="height:38.15pt;width:98.5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Equation.KSEE3" ShapeID="_x0000_i1025" DrawAspect="Content" ObjectID="_1468075725" r:id="rId4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</w:rPr>
        <w:t>×100%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jNjc3ODg1YjMwY2I5YzEzOGM5YTY4YTJmMjU0NWQifQ=="/>
  </w:docVars>
  <w:rsids>
    <w:rsidRoot w:val="53BB0E55"/>
    <w:rsid w:val="08001952"/>
    <w:rsid w:val="0C8E4429"/>
    <w:rsid w:val="1D2148EB"/>
    <w:rsid w:val="28320BCC"/>
    <w:rsid w:val="4B441506"/>
    <w:rsid w:val="53BB0E55"/>
    <w:rsid w:val="58BE3AFC"/>
    <w:rsid w:val="5A251C01"/>
    <w:rsid w:val="5B331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248</Words>
  <Characters>257</Characters>
  <Lines>0</Lines>
  <Paragraphs>0</Paragraphs>
  <TotalTime>67</TotalTime>
  <ScaleCrop>false</ScaleCrop>
  <LinksUpToDate>false</LinksUpToDate>
  <CharactersWithSpaces>257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2025-10-17T06:48:00Z</dcterms:created>
  <dc:creator>吴子聪</dc:creator>
  <cp:lastModifiedBy>吴子聪</cp:lastModifiedBy>
  <dcterms:modified xsi:type="dcterms:W3CDTF">2025-12-29T07:33:12Z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5CF2CA3C590F47578864BBA015928163_13</vt:lpwstr>
  </property>
</Properties>
</file>